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27" w:rsidRDefault="00FC3127" w:rsidP="00FC3127">
      <w:pPr>
        <w:pStyle w:val="11"/>
        <w:spacing w:before="0" w:after="0"/>
        <w:contextualSpacing/>
        <w:jc w:val="center"/>
        <w:rPr>
          <w:rFonts w:ascii="PragmaticaCTT" w:hAnsi="PragmaticaCTT"/>
          <w:sz w:val="30"/>
        </w:rPr>
      </w:pPr>
      <w:bookmarkStart w:id="0" w:name="_GoBack"/>
      <w:bookmarkEnd w:id="0"/>
      <w:r>
        <w:rPr>
          <w:rFonts w:ascii="PragmaticaCTT" w:hAnsi="PragmaticaCTT"/>
          <w:sz w:val="30"/>
        </w:rPr>
        <w:t xml:space="preserve">Внешнеторговая деятельность </w:t>
      </w:r>
      <w:r>
        <w:rPr>
          <w:rFonts w:ascii="PragmaticaCTT" w:hAnsi="PragmaticaCTT"/>
          <w:sz w:val="30"/>
        </w:rPr>
        <w:br/>
        <w:t>Воронежской области за январь-март 20</w:t>
      </w:r>
      <w:r w:rsidRPr="00D31627">
        <w:rPr>
          <w:rFonts w:ascii="PragmaticaCTT" w:hAnsi="PragmaticaCTT"/>
          <w:sz w:val="30"/>
        </w:rPr>
        <w:t>1</w:t>
      </w:r>
      <w:r>
        <w:rPr>
          <w:rFonts w:ascii="PragmaticaCTT" w:hAnsi="PragmaticaCTT"/>
          <w:sz w:val="30"/>
        </w:rPr>
        <w:t>9 года</w:t>
      </w:r>
    </w:p>
    <w:p w:rsidR="00FC3127" w:rsidRDefault="00FC3127" w:rsidP="00FC3127">
      <w:pPr>
        <w:pStyle w:val="a5"/>
        <w:spacing w:after="0" w:line="312" w:lineRule="auto"/>
        <w:contextualSpacing/>
        <w:rPr>
          <w:rFonts w:ascii="PragmaticaCTT" w:hAnsi="PragmaticaCTT"/>
          <w:b/>
          <w:color w:val="000000"/>
          <w:sz w:val="30"/>
        </w:rPr>
      </w:pPr>
    </w:p>
    <w:p w:rsidR="00FC3127" w:rsidRDefault="00FC3127" w:rsidP="00FC3127">
      <w:pPr>
        <w:spacing w:line="312" w:lineRule="auto"/>
        <w:ind w:firstLine="709"/>
        <w:contextualSpacing/>
        <w:rPr>
          <w:color w:val="000000"/>
        </w:rPr>
      </w:pPr>
      <w:proofErr w:type="gramStart"/>
      <w:r>
        <w:rPr>
          <w:color w:val="000000"/>
        </w:rPr>
        <w:t xml:space="preserve">В первом квартале 2019 года объём </w:t>
      </w:r>
      <w:r w:rsidRPr="00F23507">
        <w:rPr>
          <w:color w:val="000000"/>
        </w:rPr>
        <w:t>внешнеторгов</w:t>
      </w:r>
      <w:r>
        <w:rPr>
          <w:color w:val="000000"/>
        </w:rPr>
        <w:t>ого о</w:t>
      </w:r>
      <w:r w:rsidRPr="00F23507">
        <w:rPr>
          <w:color w:val="000000"/>
        </w:rPr>
        <w:t>борот</w:t>
      </w:r>
      <w:r>
        <w:rPr>
          <w:color w:val="000000"/>
        </w:rPr>
        <w:t>а Воронежской области по данным таможенной статистики Воронежской таможни составил 476561,3 495348,3 тыс. долл. США и по сравнению с соответствующим периодом предыдущего года уменьшился на 3,8%. При этом объём экспорта уменьшился на 9,1% (294447,9 тыс. долл. США), объём импорта увеличился на 6,3% (182113,4 тыс. долл. США)</w:t>
      </w:r>
      <w:r>
        <w:rPr>
          <w:color w:val="000000"/>
          <w:lang w:val="ru-MO"/>
        </w:rPr>
        <w:t>.</w:t>
      </w:r>
      <w:proofErr w:type="gramEnd"/>
      <w:r>
        <w:rPr>
          <w:color w:val="000000"/>
          <w:lang w:val="ru-MO"/>
        </w:rPr>
        <w:t xml:space="preserve"> </w:t>
      </w:r>
      <w:r>
        <w:rPr>
          <w:color w:val="000000"/>
        </w:rPr>
        <w:t xml:space="preserve">Сальдо торгового баланса сложилось положительным в размере 112334,5 тыс. долл. США. Доля экспорта в </w:t>
      </w:r>
      <w:proofErr w:type="gramStart"/>
      <w:r>
        <w:rPr>
          <w:color w:val="000000"/>
        </w:rPr>
        <w:t>объёме</w:t>
      </w:r>
      <w:proofErr w:type="gramEnd"/>
      <w:r>
        <w:rPr>
          <w:color w:val="000000"/>
        </w:rPr>
        <w:t xml:space="preserve"> внешнеторгового оборота области за первый квартал 2018 года составила 61,8%, доля импорта – 38,2%.</w:t>
      </w:r>
    </w:p>
    <w:p w:rsidR="00FC3127" w:rsidRDefault="00FC3127" w:rsidP="00FC3127">
      <w:pPr>
        <w:pStyle w:val="3"/>
        <w:spacing w:line="312" w:lineRule="auto"/>
        <w:contextualSpacing/>
        <w:jc w:val="both"/>
      </w:pPr>
      <w:r>
        <w:t>В структуре внешнеторгового оборота удельный вес стран дальнего зарубежья составил 70,3%, госуда</w:t>
      </w:r>
      <w:proofErr w:type="gramStart"/>
      <w:r>
        <w:t>рств бл</w:t>
      </w:r>
      <w:proofErr w:type="gramEnd"/>
      <w:r>
        <w:t>ижнего зарубежья – 29,7%.</w:t>
      </w:r>
    </w:p>
    <w:p w:rsidR="008E631A" w:rsidRPr="008E631A" w:rsidRDefault="00FC3127" w:rsidP="00FC3127">
      <w:pPr>
        <w:pStyle w:val="a3"/>
        <w:spacing w:after="0" w:line="312" w:lineRule="auto"/>
        <w:ind w:firstLine="709"/>
        <w:contextualSpacing/>
        <w:rPr>
          <w:color w:val="000000"/>
          <w:u w:val="single"/>
        </w:rPr>
      </w:pPr>
      <w:r>
        <w:rPr>
          <w:color w:val="000000"/>
        </w:rPr>
        <w:t>Предприятия и организации области торговали с 10</w:t>
      </w:r>
      <w:r w:rsidR="00023ADB">
        <w:rPr>
          <w:color w:val="000000"/>
        </w:rPr>
        <w:t xml:space="preserve"> государствами СНГ и с 89</w:t>
      </w:r>
      <w:r>
        <w:rPr>
          <w:color w:val="000000"/>
        </w:rPr>
        <w:t xml:space="preserve"> другими странами мира. </w:t>
      </w:r>
      <w:proofErr w:type="gramStart"/>
      <w:r>
        <w:rPr>
          <w:color w:val="000000"/>
        </w:rPr>
        <w:t xml:space="preserve">Наибольший объём товарооборота со странами дальнего зарубежья пришелся на </w:t>
      </w:r>
      <w:r w:rsidR="008E631A">
        <w:rPr>
          <w:color w:val="000000"/>
        </w:rPr>
        <w:t xml:space="preserve">Китай (8,9% </w:t>
      </w:r>
      <w:r w:rsidR="008E631A" w:rsidRPr="00216446">
        <w:rPr>
          <w:color w:val="000000"/>
        </w:rPr>
        <w:t>внешнеторгового оборота</w:t>
      </w:r>
      <w:r w:rsidR="008E631A">
        <w:rPr>
          <w:color w:val="000000"/>
        </w:rPr>
        <w:t xml:space="preserve"> области</w:t>
      </w:r>
      <w:r w:rsidR="008E631A" w:rsidRPr="00216446">
        <w:rPr>
          <w:color w:val="000000"/>
        </w:rPr>
        <w:t xml:space="preserve"> за отчётный период</w:t>
      </w:r>
      <w:r w:rsidR="008E631A">
        <w:rPr>
          <w:color w:val="000000"/>
        </w:rPr>
        <w:t>,</w:t>
      </w:r>
      <w:r w:rsidR="008E631A" w:rsidRPr="008E631A">
        <w:rPr>
          <w:color w:val="000000"/>
        </w:rPr>
        <w:t xml:space="preserve"> </w:t>
      </w:r>
      <w:r w:rsidR="008E631A">
        <w:rPr>
          <w:color w:val="000000"/>
        </w:rPr>
        <w:t>12,6%</w:t>
      </w:r>
      <w:r w:rsidR="008E631A" w:rsidRPr="003D6EC9">
        <w:rPr>
          <w:color w:val="000000"/>
        </w:rPr>
        <w:t xml:space="preserve"> </w:t>
      </w:r>
      <w:r w:rsidR="008E631A">
        <w:rPr>
          <w:color w:val="000000"/>
        </w:rPr>
        <w:t>объё</w:t>
      </w:r>
      <w:r w:rsidR="008E631A" w:rsidRPr="00216446">
        <w:rPr>
          <w:color w:val="000000"/>
        </w:rPr>
        <w:t>ма торговли со странами дальнего зарубежья</w:t>
      </w:r>
      <w:r w:rsidR="008E631A">
        <w:rPr>
          <w:color w:val="000000"/>
        </w:rPr>
        <w:t>), Латвию (7,2%</w:t>
      </w:r>
      <w:r w:rsidR="008E631A" w:rsidRPr="008E631A">
        <w:rPr>
          <w:color w:val="000000"/>
        </w:rPr>
        <w:t xml:space="preserve"> </w:t>
      </w:r>
      <w:r w:rsidR="008E631A" w:rsidRPr="00216446">
        <w:rPr>
          <w:color w:val="000000"/>
        </w:rPr>
        <w:t>внешнеторгового оборота</w:t>
      </w:r>
      <w:r w:rsidR="008E631A">
        <w:rPr>
          <w:color w:val="000000"/>
        </w:rPr>
        <w:t xml:space="preserve"> области</w:t>
      </w:r>
      <w:r w:rsidR="008E631A" w:rsidRPr="00216446">
        <w:rPr>
          <w:color w:val="000000"/>
        </w:rPr>
        <w:t xml:space="preserve"> за отчётный период</w:t>
      </w:r>
      <w:r w:rsidR="008E631A">
        <w:rPr>
          <w:color w:val="000000"/>
        </w:rPr>
        <w:t>,</w:t>
      </w:r>
      <w:r w:rsidR="008E631A" w:rsidRPr="008E631A">
        <w:rPr>
          <w:color w:val="000000"/>
        </w:rPr>
        <w:t xml:space="preserve"> </w:t>
      </w:r>
      <w:r w:rsidR="008E631A">
        <w:rPr>
          <w:color w:val="000000"/>
        </w:rPr>
        <w:t>10,2%</w:t>
      </w:r>
      <w:r w:rsidR="008E631A" w:rsidRPr="003D6EC9">
        <w:rPr>
          <w:color w:val="000000"/>
        </w:rPr>
        <w:t xml:space="preserve"> </w:t>
      </w:r>
      <w:r w:rsidR="008E631A">
        <w:rPr>
          <w:color w:val="000000"/>
        </w:rPr>
        <w:t>объё</w:t>
      </w:r>
      <w:r w:rsidR="008E631A" w:rsidRPr="00216446">
        <w:rPr>
          <w:color w:val="000000"/>
        </w:rPr>
        <w:t>ма торговли со странами дальнего зарубежья</w:t>
      </w:r>
      <w:r w:rsidR="008E631A">
        <w:rPr>
          <w:color w:val="000000"/>
        </w:rPr>
        <w:t xml:space="preserve">), Польшу (5,7% </w:t>
      </w:r>
      <w:r w:rsidR="008E631A" w:rsidRPr="00216446">
        <w:rPr>
          <w:color w:val="000000"/>
        </w:rPr>
        <w:t>внешнеторгового оборота</w:t>
      </w:r>
      <w:r w:rsidR="008E631A">
        <w:rPr>
          <w:color w:val="000000"/>
        </w:rPr>
        <w:t xml:space="preserve"> области</w:t>
      </w:r>
      <w:r w:rsidR="008E631A" w:rsidRPr="00216446">
        <w:rPr>
          <w:color w:val="000000"/>
        </w:rPr>
        <w:t xml:space="preserve"> за отчётный период</w:t>
      </w:r>
      <w:r w:rsidR="008E631A">
        <w:rPr>
          <w:color w:val="000000"/>
        </w:rPr>
        <w:t>,</w:t>
      </w:r>
      <w:r w:rsidR="008E631A" w:rsidRPr="008E631A">
        <w:rPr>
          <w:color w:val="000000"/>
        </w:rPr>
        <w:t xml:space="preserve"> </w:t>
      </w:r>
      <w:r w:rsidR="008E631A">
        <w:rPr>
          <w:color w:val="000000"/>
        </w:rPr>
        <w:t>8,1%</w:t>
      </w:r>
      <w:r w:rsidR="008E631A" w:rsidRPr="003D6EC9">
        <w:rPr>
          <w:color w:val="000000"/>
        </w:rPr>
        <w:t xml:space="preserve"> </w:t>
      </w:r>
      <w:r w:rsidR="008E631A">
        <w:rPr>
          <w:color w:val="000000"/>
        </w:rPr>
        <w:t>объё</w:t>
      </w:r>
      <w:r w:rsidR="008E631A" w:rsidRPr="00216446">
        <w:rPr>
          <w:color w:val="000000"/>
        </w:rPr>
        <w:t>ма торговли со странами дальнего зарубежья</w:t>
      </w:r>
      <w:r w:rsidR="008E631A">
        <w:rPr>
          <w:color w:val="000000"/>
        </w:rPr>
        <w:t xml:space="preserve">), </w:t>
      </w:r>
      <w:r w:rsidR="008E631A" w:rsidRPr="008E631A">
        <w:rPr>
          <w:color w:val="000000"/>
        </w:rPr>
        <w:t xml:space="preserve">Германию </w:t>
      </w:r>
      <w:r w:rsidR="008E631A">
        <w:rPr>
          <w:color w:val="000000"/>
        </w:rPr>
        <w:t xml:space="preserve">(4,9% </w:t>
      </w:r>
      <w:r w:rsidR="008E631A" w:rsidRPr="00216446">
        <w:rPr>
          <w:color w:val="000000"/>
        </w:rPr>
        <w:t>внешнеторгового оборота</w:t>
      </w:r>
      <w:r w:rsidR="008E631A">
        <w:rPr>
          <w:color w:val="000000"/>
        </w:rPr>
        <w:t xml:space="preserve"> области</w:t>
      </w:r>
      <w:r w:rsidR="008E631A" w:rsidRPr="00216446">
        <w:rPr>
          <w:color w:val="000000"/>
        </w:rPr>
        <w:t xml:space="preserve"> за</w:t>
      </w:r>
      <w:proofErr w:type="gramEnd"/>
      <w:r w:rsidR="008E631A" w:rsidRPr="00216446">
        <w:rPr>
          <w:color w:val="000000"/>
        </w:rPr>
        <w:t xml:space="preserve"> </w:t>
      </w:r>
      <w:proofErr w:type="gramStart"/>
      <w:r w:rsidR="008E631A" w:rsidRPr="00216446">
        <w:rPr>
          <w:color w:val="000000"/>
        </w:rPr>
        <w:t>отчётный период</w:t>
      </w:r>
      <w:r w:rsidR="008E631A">
        <w:rPr>
          <w:color w:val="000000"/>
        </w:rPr>
        <w:t>,</w:t>
      </w:r>
      <w:r w:rsidR="008E631A" w:rsidRPr="008E631A">
        <w:rPr>
          <w:color w:val="000000"/>
        </w:rPr>
        <w:t xml:space="preserve"> </w:t>
      </w:r>
      <w:r w:rsidR="008E631A">
        <w:rPr>
          <w:color w:val="000000"/>
        </w:rPr>
        <w:t>7,0%</w:t>
      </w:r>
      <w:r w:rsidR="008E631A" w:rsidRPr="003D6EC9">
        <w:rPr>
          <w:color w:val="000000"/>
        </w:rPr>
        <w:t xml:space="preserve"> </w:t>
      </w:r>
      <w:r w:rsidR="008E631A">
        <w:rPr>
          <w:color w:val="000000"/>
        </w:rPr>
        <w:t>объё</w:t>
      </w:r>
      <w:r w:rsidR="008E631A" w:rsidRPr="00216446">
        <w:rPr>
          <w:color w:val="000000"/>
        </w:rPr>
        <w:t>ма торговли со странами дальнего зарубежья</w:t>
      </w:r>
      <w:r w:rsidR="008E631A">
        <w:rPr>
          <w:color w:val="000000"/>
        </w:rPr>
        <w:t xml:space="preserve">), Египет (2,9% </w:t>
      </w:r>
      <w:r w:rsidR="008E631A" w:rsidRPr="00216446">
        <w:rPr>
          <w:color w:val="000000"/>
        </w:rPr>
        <w:t>внешнеторгового оборота</w:t>
      </w:r>
      <w:r w:rsidR="008E631A">
        <w:rPr>
          <w:color w:val="000000"/>
        </w:rPr>
        <w:t xml:space="preserve"> области</w:t>
      </w:r>
      <w:r w:rsidR="008E631A" w:rsidRPr="00216446">
        <w:rPr>
          <w:color w:val="000000"/>
        </w:rPr>
        <w:t xml:space="preserve"> за отчётный период</w:t>
      </w:r>
      <w:r w:rsidR="008E631A">
        <w:rPr>
          <w:color w:val="000000"/>
        </w:rPr>
        <w:t>,</w:t>
      </w:r>
      <w:r w:rsidR="008E631A" w:rsidRPr="008E631A">
        <w:rPr>
          <w:color w:val="000000"/>
        </w:rPr>
        <w:t xml:space="preserve"> </w:t>
      </w:r>
      <w:r w:rsidR="008E631A">
        <w:rPr>
          <w:color w:val="000000"/>
        </w:rPr>
        <w:t>4,1%</w:t>
      </w:r>
      <w:r w:rsidR="008E631A" w:rsidRPr="003D6EC9">
        <w:rPr>
          <w:color w:val="000000"/>
        </w:rPr>
        <w:t xml:space="preserve"> </w:t>
      </w:r>
      <w:r w:rsidR="008E631A">
        <w:rPr>
          <w:color w:val="000000"/>
        </w:rPr>
        <w:t>объё</w:t>
      </w:r>
      <w:r w:rsidR="008E631A" w:rsidRPr="00216446">
        <w:rPr>
          <w:color w:val="000000"/>
        </w:rPr>
        <w:t>ма торговли со странами дальнего зарубежья</w:t>
      </w:r>
      <w:r w:rsidR="008E631A">
        <w:rPr>
          <w:color w:val="000000"/>
        </w:rPr>
        <w:t>), Объединенные Арабские Эмираты (2,8% внешнеторгового оборота за отчётный период, 4,0% объёма торговли со странами дальнего зарубежья), Турцию (2,7% внешнеторгового оборота за отчётны</w:t>
      </w:r>
      <w:r w:rsidR="00DB7FB4">
        <w:rPr>
          <w:color w:val="000000"/>
        </w:rPr>
        <w:t>й период, 3,9</w:t>
      </w:r>
      <w:r w:rsidR="008E631A">
        <w:rPr>
          <w:color w:val="000000"/>
        </w:rPr>
        <w:t>% объёма торговли со странами дальнего зарубежья</w:t>
      </w:r>
      <w:r w:rsidR="00DB7FB4">
        <w:rPr>
          <w:color w:val="000000"/>
        </w:rPr>
        <w:t xml:space="preserve">), </w:t>
      </w:r>
      <w:r w:rsidR="00C02580">
        <w:rPr>
          <w:color w:val="000000"/>
        </w:rPr>
        <w:t>Нидерланды (2,3% внешнеторгового оборота за отчётный</w:t>
      </w:r>
      <w:proofErr w:type="gramEnd"/>
      <w:r w:rsidR="00C02580">
        <w:rPr>
          <w:color w:val="000000"/>
        </w:rPr>
        <w:t xml:space="preserve"> </w:t>
      </w:r>
      <w:proofErr w:type="gramStart"/>
      <w:r w:rsidR="00C02580">
        <w:rPr>
          <w:color w:val="000000"/>
        </w:rPr>
        <w:t>период, 3,3% объёма торговли со странами дальнего зарубежья), Швецию (2,3% внешнеторгового оборота за отчётный период, 3,2% объёма торговли со странами дальнего зарубежья), Бельгию (2,1% внешнеторгового оборота за отчётный период, 3,0% объёма торговли со странами дальнего зарубежья), Танзанию (1,9% внешнеторгового оборота за отчётный период, 2,7% объёма торговли со странами дальнего зарубежья), Ливию (1,6% внешнеторгового оборота за отчётный период, 2,2% объёма торговли</w:t>
      </w:r>
      <w:proofErr w:type="gramEnd"/>
      <w:r w:rsidR="00C02580">
        <w:rPr>
          <w:color w:val="000000"/>
        </w:rPr>
        <w:t xml:space="preserve"> </w:t>
      </w:r>
      <w:proofErr w:type="gramStart"/>
      <w:r w:rsidR="00C02580">
        <w:rPr>
          <w:color w:val="000000"/>
        </w:rPr>
        <w:t xml:space="preserve">со странами дальнего зарубежья), Соединённые Штаты Америки (1,6% внешнеторгового оборота за отчётный период, 2,2% объёма торговли со странами дальнего зарубежья), Италию (1,5% внешнеторгового оборота за отчётный период, </w:t>
      </w:r>
      <w:r w:rsidR="0025451D">
        <w:rPr>
          <w:color w:val="000000"/>
        </w:rPr>
        <w:t>2,2</w:t>
      </w:r>
      <w:r w:rsidR="00C02580">
        <w:rPr>
          <w:color w:val="000000"/>
        </w:rPr>
        <w:t>% объёма торговли со странами дальнего зарубежья),</w:t>
      </w:r>
      <w:r w:rsidR="0025451D">
        <w:rPr>
          <w:color w:val="000000"/>
        </w:rPr>
        <w:t xml:space="preserve"> Чехию (1,5% внешнеторгового </w:t>
      </w:r>
      <w:r w:rsidR="0025451D">
        <w:rPr>
          <w:color w:val="000000"/>
        </w:rPr>
        <w:lastRenderedPageBreak/>
        <w:t>оборота за отчётный период, 2,2% объёма торговли со странами дальнего зарубежья), Швейцарию (1,5% внешнеторгового оборота за отчётный период, 2,1% объёма торговли со странами</w:t>
      </w:r>
      <w:proofErr w:type="gramEnd"/>
      <w:r w:rsidR="0025451D">
        <w:rPr>
          <w:color w:val="000000"/>
        </w:rPr>
        <w:t xml:space="preserve"> дальнего зарубежья).</w:t>
      </w:r>
    </w:p>
    <w:p w:rsidR="00B0187F" w:rsidRDefault="0025451D" w:rsidP="00FC3127">
      <w:pPr>
        <w:pStyle w:val="a3"/>
        <w:spacing w:after="0" w:line="312" w:lineRule="auto"/>
        <w:ind w:firstLine="709"/>
        <w:contextualSpacing/>
        <w:rPr>
          <w:color w:val="000000"/>
        </w:rPr>
      </w:pPr>
      <w:r>
        <w:rPr>
          <w:color w:val="000000"/>
        </w:rPr>
        <w:t xml:space="preserve">Среди торговых партнеров из стран </w:t>
      </w:r>
      <w:proofErr w:type="gramStart"/>
      <w:r>
        <w:rPr>
          <w:color w:val="000000"/>
        </w:rPr>
        <w:t>СНГ</w:t>
      </w:r>
      <w:proofErr w:type="gramEnd"/>
      <w:r>
        <w:rPr>
          <w:color w:val="000000"/>
        </w:rPr>
        <w:t xml:space="preserve"> по-прежнему ведущее место занимала Украина (53,4% товарооборота со странами СНГ, 15,9% всего внешнеторгового оборота области). </w:t>
      </w:r>
      <w:r w:rsidR="00FC3127">
        <w:rPr>
          <w:color w:val="000000"/>
        </w:rPr>
        <w:t xml:space="preserve">По сравнению с первым кварталом предыдущего года товарооборот с этим государством </w:t>
      </w:r>
      <w:r>
        <w:rPr>
          <w:color w:val="000000"/>
        </w:rPr>
        <w:t>уменьшился на 15,2</w:t>
      </w:r>
      <w:r w:rsidR="00FC3127">
        <w:rPr>
          <w:color w:val="000000"/>
        </w:rPr>
        <w:t>%</w:t>
      </w:r>
      <w:r>
        <w:rPr>
          <w:color w:val="000000"/>
        </w:rPr>
        <w:t xml:space="preserve"> (75679,7</w:t>
      </w:r>
      <w:r w:rsidR="00FC3127">
        <w:rPr>
          <w:color w:val="000000"/>
        </w:rPr>
        <w:t xml:space="preserve"> тыс. долл. США). Доля Республики Беларусь в </w:t>
      </w:r>
      <w:proofErr w:type="gramStart"/>
      <w:r w:rsidR="00FC3127">
        <w:rPr>
          <w:color w:val="000000"/>
        </w:rPr>
        <w:t>общем</w:t>
      </w:r>
      <w:proofErr w:type="gramEnd"/>
      <w:r w:rsidR="00FC3127">
        <w:rPr>
          <w:color w:val="000000"/>
        </w:rPr>
        <w:t xml:space="preserve"> объёме внешнеторгового оборота Воронежской области за первый</w:t>
      </w:r>
      <w:r w:rsidR="00FF0394">
        <w:rPr>
          <w:color w:val="000000"/>
        </w:rPr>
        <w:t xml:space="preserve"> квартал 2019</w:t>
      </w:r>
      <w:r w:rsidR="00FC3127">
        <w:rPr>
          <w:color w:val="000000"/>
        </w:rPr>
        <w:t xml:space="preserve"> года составила </w:t>
      </w:r>
      <w:r w:rsidR="00FF0394">
        <w:rPr>
          <w:color w:val="000000"/>
        </w:rPr>
        <w:t>7,8</w:t>
      </w:r>
      <w:r w:rsidR="00FC3127">
        <w:rPr>
          <w:color w:val="000000"/>
        </w:rPr>
        <w:t>% (в объё</w:t>
      </w:r>
      <w:r w:rsidR="00FC3127" w:rsidRPr="000B3630">
        <w:rPr>
          <w:color w:val="000000"/>
        </w:rPr>
        <w:t xml:space="preserve">ме товарооборота области со странами СНГ – </w:t>
      </w:r>
      <w:r w:rsidR="00FF0394">
        <w:rPr>
          <w:color w:val="000000"/>
        </w:rPr>
        <w:t>26,4</w:t>
      </w:r>
      <w:r w:rsidR="00FC3127" w:rsidRPr="000B3630">
        <w:rPr>
          <w:color w:val="000000"/>
        </w:rPr>
        <w:t>%).</w:t>
      </w:r>
      <w:r w:rsidR="00FC3127">
        <w:rPr>
          <w:color w:val="000000"/>
        </w:rPr>
        <w:t xml:space="preserve"> </w:t>
      </w:r>
      <w:r w:rsidR="00FC3127" w:rsidRPr="000B3630">
        <w:rPr>
          <w:color w:val="000000"/>
        </w:rPr>
        <w:t>По с</w:t>
      </w:r>
      <w:r w:rsidR="00FF0394">
        <w:rPr>
          <w:color w:val="000000"/>
        </w:rPr>
        <w:t>равнению с первым кварталом 2018</w:t>
      </w:r>
      <w:r w:rsidR="00FC3127">
        <w:rPr>
          <w:color w:val="000000"/>
        </w:rPr>
        <w:t xml:space="preserve"> года объё</w:t>
      </w:r>
      <w:r w:rsidR="00FC3127" w:rsidRPr="000B3630">
        <w:rPr>
          <w:color w:val="000000"/>
        </w:rPr>
        <w:t xml:space="preserve">м взаимных поставок Воронежской области с </w:t>
      </w:r>
      <w:r w:rsidR="00FC3127">
        <w:rPr>
          <w:color w:val="000000"/>
        </w:rPr>
        <w:t xml:space="preserve">Белоруссией </w:t>
      </w:r>
      <w:r w:rsidR="00FF0394">
        <w:rPr>
          <w:color w:val="000000"/>
        </w:rPr>
        <w:t>увеличился на 16,8% (37350,0</w:t>
      </w:r>
      <w:r w:rsidR="00FC3127">
        <w:rPr>
          <w:color w:val="000000"/>
        </w:rPr>
        <w:t xml:space="preserve"> тыс. долл. США)</w:t>
      </w:r>
      <w:r w:rsidR="00FC3127" w:rsidRPr="000B3630">
        <w:rPr>
          <w:color w:val="000000"/>
        </w:rPr>
        <w:t>.</w:t>
      </w:r>
      <w:r w:rsidR="00FC3127">
        <w:rPr>
          <w:color w:val="000000"/>
        </w:rPr>
        <w:t xml:space="preserve"> Увеличение объёма товарооборота в отчётный период по сравнению с аналогичным периодом предыдущего года произошло</w:t>
      </w:r>
      <w:r w:rsidR="00B0187F">
        <w:rPr>
          <w:color w:val="000000"/>
        </w:rPr>
        <w:t xml:space="preserve"> только с двумя странами СНГ – Таджикистаном (в 1,3 раза) и Туркменистаном (в 2,7 раза). Снижение объёмов взаимных поставок произошло с Арменией (в 1,4 раза), Азербайджаном (в 2,2 раза), Киргизией (в 2,7 раза), Казахстаном (в 1,7 раза), Молдовой (в 2,1 раза</w:t>
      </w:r>
      <w:proofErr w:type="gramStart"/>
      <w:r w:rsidR="00B0187F">
        <w:rPr>
          <w:color w:val="000000"/>
        </w:rPr>
        <w:t>)и</w:t>
      </w:r>
      <w:proofErr w:type="gramEnd"/>
      <w:r w:rsidR="00B0187F">
        <w:rPr>
          <w:color w:val="000000"/>
        </w:rPr>
        <w:t xml:space="preserve"> Узбекистаном (в 1,6 раза). </w:t>
      </w:r>
    </w:p>
    <w:p w:rsidR="00FC3127" w:rsidRDefault="00B0187F" w:rsidP="00FC3127">
      <w:pPr>
        <w:pStyle w:val="a3"/>
        <w:spacing w:after="0" w:line="312" w:lineRule="auto"/>
        <w:ind w:firstLine="709"/>
        <w:contextualSpacing/>
        <w:rPr>
          <w:color w:val="000000"/>
        </w:rPr>
      </w:pPr>
      <w:r>
        <w:rPr>
          <w:color w:val="000000"/>
        </w:rPr>
        <w:t>Объё</w:t>
      </w:r>
      <w:r w:rsidRPr="00234844">
        <w:rPr>
          <w:color w:val="000000"/>
        </w:rPr>
        <w:t xml:space="preserve">м экспорта </w:t>
      </w:r>
      <w:r>
        <w:rPr>
          <w:color w:val="000000"/>
        </w:rPr>
        <w:t xml:space="preserve">в </w:t>
      </w:r>
      <w:proofErr w:type="gramStart"/>
      <w:r>
        <w:rPr>
          <w:color w:val="000000"/>
        </w:rPr>
        <w:t>первом</w:t>
      </w:r>
      <w:proofErr w:type="gramEnd"/>
      <w:r>
        <w:rPr>
          <w:color w:val="000000"/>
        </w:rPr>
        <w:t xml:space="preserve"> квартале 2019 года </w:t>
      </w:r>
      <w:r w:rsidRPr="00234844">
        <w:rPr>
          <w:color w:val="000000"/>
        </w:rPr>
        <w:t>составил</w:t>
      </w:r>
      <w:r>
        <w:rPr>
          <w:color w:val="000000"/>
        </w:rPr>
        <w:t xml:space="preserve"> 294447,9 тыс. долл. США.</w:t>
      </w:r>
      <w:r w:rsidR="00511A80">
        <w:rPr>
          <w:color w:val="000000"/>
        </w:rPr>
        <w:t xml:space="preserve"> </w:t>
      </w:r>
      <w:r w:rsidR="00FC3127">
        <w:rPr>
          <w:color w:val="000000"/>
        </w:rPr>
        <w:t xml:space="preserve">При этом экспорт в страны дальнего зарубежья </w:t>
      </w:r>
      <w:r w:rsidR="00511A80">
        <w:rPr>
          <w:color w:val="000000"/>
        </w:rPr>
        <w:t>уменьшился</w:t>
      </w:r>
      <w:r w:rsidR="00FC3127">
        <w:rPr>
          <w:color w:val="000000"/>
        </w:rPr>
        <w:t xml:space="preserve"> на </w:t>
      </w:r>
      <w:r w:rsidR="00511A80">
        <w:rPr>
          <w:color w:val="000000"/>
        </w:rPr>
        <w:t>10</w:t>
      </w:r>
      <w:r w:rsidR="00FC3127">
        <w:rPr>
          <w:color w:val="000000"/>
        </w:rPr>
        <w:t xml:space="preserve">,0%,   </w:t>
      </w:r>
      <w:r w:rsidR="00511A80">
        <w:rPr>
          <w:color w:val="000000"/>
        </w:rPr>
        <w:t xml:space="preserve">           в страны СНГ – на 32,0</w:t>
      </w:r>
      <w:r w:rsidR="00FC3127">
        <w:rPr>
          <w:color w:val="000000"/>
        </w:rPr>
        <w:t>%</w:t>
      </w:r>
      <w:r w:rsidR="00511A80">
        <w:rPr>
          <w:color w:val="000000"/>
        </w:rPr>
        <w:t xml:space="preserve"> или в 1,5 раза</w:t>
      </w:r>
      <w:r w:rsidR="00FC3127">
        <w:rPr>
          <w:color w:val="000000"/>
        </w:rPr>
        <w:t>.</w:t>
      </w:r>
    </w:p>
    <w:p w:rsidR="00FC3127" w:rsidRDefault="00FC3127" w:rsidP="00FC3127">
      <w:pPr>
        <w:pStyle w:val="a3"/>
        <w:spacing w:after="0" w:line="312" w:lineRule="auto"/>
        <w:ind w:firstLine="709"/>
        <w:contextualSpacing/>
      </w:pPr>
      <w:r>
        <w:t xml:space="preserve">В товарной </w:t>
      </w:r>
      <w:r w:rsidRPr="0069680F">
        <w:t>структуре экспорта</w:t>
      </w:r>
      <w:r>
        <w:t xml:space="preserve"> по-прежнему преобладала продукция  химическ</w:t>
      </w:r>
      <w:r w:rsidR="00626F81">
        <w:t>ой промышленности, каучук (49,7</w:t>
      </w:r>
      <w:r>
        <w:t xml:space="preserve">%). Второе место также занимали </w:t>
      </w:r>
      <w:r w:rsidRPr="00733006">
        <w:t>продовольственны</w:t>
      </w:r>
      <w:r>
        <w:t>е</w:t>
      </w:r>
      <w:r w:rsidRPr="00733006">
        <w:t xml:space="preserve"> товар</w:t>
      </w:r>
      <w:r>
        <w:t>ы</w:t>
      </w:r>
      <w:r w:rsidRPr="00733006">
        <w:t xml:space="preserve"> и </w:t>
      </w:r>
      <w:r>
        <w:t xml:space="preserve">сельскохозяйственное </w:t>
      </w:r>
      <w:r w:rsidRPr="00733006">
        <w:t>сырь</w:t>
      </w:r>
      <w:r w:rsidR="00626F81">
        <w:t>ё (39,7</w:t>
      </w:r>
      <w:r>
        <w:t xml:space="preserve">%). </w:t>
      </w:r>
      <w:r w:rsidRPr="00733006">
        <w:t xml:space="preserve">Доля </w:t>
      </w:r>
      <w:r>
        <w:t>машиностроительной пр</w:t>
      </w:r>
      <w:r w:rsidR="00626F81">
        <w:t>одукции в экспорте составила 5,9</w:t>
      </w:r>
      <w:r>
        <w:t>%.</w:t>
      </w:r>
    </w:p>
    <w:p w:rsidR="00626F81" w:rsidRDefault="00FC3127" w:rsidP="00FC3127">
      <w:pPr>
        <w:pStyle w:val="a3"/>
        <w:spacing w:after="0" w:line="312" w:lineRule="auto"/>
        <w:ind w:firstLine="709"/>
        <w:contextualSpacing/>
      </w:pPr>
      <w:r w:rsidRPr="00733006">
        <w:t xml:space="preserve">Основными экспортируемыми товарами </w:t>
      </w:r>
      <w:r>
        <w:t xml:space="preserve">в отчетный период являлись </w:t>
      </w:r>
      <w:r w:rsidR="00626F81">
        <w:t>злаки (19,7</w:t>
      </w:r>
      <w:r>
        <w:t xml:space="preserve">% экспорта товаров из </w:t>
      </w:r>
      <w:r w:rsidR="00626F81">
        <w:t xml:space="preserve">Воронежской области в 1 кв. 2019 г.), </w:t>
      </w:r>
      <w:r w:rsidR="009F3A2F">
        <w:t xml:space="preserve">каучук синтетический и фактис (19,3%), </w:t>
      </w:r>
      <w:r w:rsidR="00626F81">
        <w:t>удобрения (1</w:t>
      </w:r>
      <w:r w:rsidR="005640E7">
        <w:t>8,6</w:t>
      </w:r>
      <w:r>
        <w:t xml:space="preserve">%), </w:t>
      </w:r>
      <w:r w:rsidR="005640E7">
        <w:t>аммиак безводный (11,0%), масло подсолнечное, сафлоровое или хлопковое и их фракции (7,3%), котлы и оборудование (3,2%), электрические машины и оборудование (2,0%).</w:t>
      </w:r>
    </w:p>
    <w:p w:rsidR="00FC3127" w:rsidRDefault="00FC3127" w:rsidP="00FC3127">
      <w:pPr>
        <w:pStyle w:val="a3"/>
        <w:spacing w:after="0" w:line="312" w:lineRule="auto"/>
        <w:ind w:firstLine="709"/>
        <w:contextualSpacing/>
        <w:rPr>
          <w:color w:val="000000"/>
        </w:rPr>
      </w:pPr>
      <w:r>
        <w:rPr>
          <w:color w:val="000000"/>
        </w:rPr>
        <w:t xml:space="preserve">Объём импорта товаров в Воронежскую область в </w:t>
      </w:r>
      <w:r>
        <w:rPr>
          <w:color w:val="000000"/>
          <w:lang w:val="en-US"/>
        </w:rPr>
        <w:t>I</w:t>
      </w:r>
      <w:r w:rsidRPr="00725CB3">
        <w:rPr>
          <w:color w:val="000000"/>
        </w:rPr>
        <w:t xml:space="preserve"> </w:t>
      </w:r>
      <w:proofErr w:type="gramStart"/>
      <w:r w:rsidR="009F3A2F">
        <w:rPr>
          <w:color w:val="000000"/>
        </w:rPr>
        <w:t>квартале</w:t>
      </w:r>
      <w:proofErr w:type="gramEnd"/>
      <w:r w:rsidR="009F3A2F">
        <w:rPr>
          <w:color w:val="000000"/>
        </w:rPr>
        <w:t xml:space="preserve"> 2019 </w:t>
      </w:r>
      <w:r>
        <w:rPr>
          <w:color w:val="000000"/>
        </w:rPr>
        <w:t xml:space="preserve">года составил </w:t>
      </w:r>
      <w:r w:rsidR="009F3A2F">
        <w:rPr>
          <w:color w:val="000000"/>
        </w:rPr>
        <w:t>182113,4</w:t>
      </w:r>
      <w:r>
        <w:rPr>
          <w:color w:val="000000"/>
        </w:rPr>
        <w:t xml:space="preserve"> тыс. долл. США. При этом объём импорта из стран дальнего зарубежья </w:t>
      </w:r>
      <w:r w:rsidR="009F3A2F">
        <w:rPr>
          <w:color w:val="000000"/>
        </w:rPr>
        <w:t>уменьшился на 1,0%, из стран СНГ – на 32,0</w:t>
      </w:r>
      <w:r>
        <w:rPr>
          <w:color w:val="000000"/>
        </w:rPr>
        <w:t>%</w:t>
      </w:r>
      <w:r w:rsidR="009F3A2F">
        <w:rPr>
          <w:color w:val="000000"/>
        </w:rPr>
        <w:t xml:space="preserve"> или в 1,5 раза</w:t>
      </w:r>
      <w:r>
        <w:rPr>
          <w:color w:val="000000"/>
        </w:rPr>
        <w:t>.</w:t>
      </w:r>
    </w:p>
    <w:p w:rsidR="00F57C7B" w:rsidRDefault="00F57C7B" w:rsidP="00F57C7B">
      <w:pPr>
        <w:pStyle w:val="a3"/>
        <w:spacing w:after="0" w:line="312" w:lineRule="auto"/>
        <w:ind w:firstLine="709"/>
        <w:contextualSpacing/>
      </w:pPr>
      <w:r w:rsidRPr="00720E5A">
        <w:t>Наибольший удельный вес (</w:t>
      </w:r>
      <w:r>
        <w:t>40,2</w:t>
      </w:r>
      <w:r w:rsidRPr="00720E5A">
        <w:t>%) в структуре импорта занимала машиностро</w:t>
      </w:r>
      <w:r>
        <w:t xml:space="preserve">ительная </w:t>
      </w:r>
      <w:r w:rsidRPr="00720E5A">
        <w:t>продукция</w:t>
      </w:r>
      <w:r>
        <w:t>. Н</w:t>
      </w:r>
      <w:r w:rsidRPr="00720E5A">
        <w:t xml:space="preserve">а долю продовольственных товаров и сырья в структуре импорта пришлось </w:t>
      </w:r>
      <w:r>
        <w:t>26,6%,  металлов и изделий из них – 12,2%, продукции химической промышленности, каучука – 10,9%,</w:t>
      </w:r>
      <w:r w:rsidRPr="00DC31EE">
        <w:t xml:space="preserve"> </w:t>
      </w:r>
      <w:r>
        <w:t xml:space="preserve">других товаров (68-71, 91-97) – 5,1%. </w:t>
      </w:r>
    </w:p>
    <w:p w:rsidR="00B367CC" w:rsidRDefault="00FC3127" w:rsidP="00FC3127">
      <w:pPr>
        <w:spacing w:line="312" w:lineRule="auto"/>
        <w:ind w:firstLine="709"/>
        <w:contextualSpacing/>
      </w:pPr>
      <w:proofErr w:type="gramStart"/>
      <w:r>
        <w:t>Основными импортируемыми в Воронежскую область товарами в 1 квартале 201</w:t>
      </w:r>
      <w:r w:rsidR="00F57C7B">
        <w:t>9</w:t>
      </w:r>
      <w:r>
        <w:t xml:space="preserve"> года были </w:t>
      </w:r>
      <w:r w:rsidR="00F57C7B">
        <w:t xml:space="preserve">котлы и оборудование – </w:t>
      </w:r>
      <w:r w:rsidR="00B367CC">
        <w:t>31,3</w:t>
      </w:r>
      <w:r>
        <w:t>% импортируемой за отчетный период продукции, электриче</w:t>
      </w:r>
      <w:r w:rsidR="00B367CC">
        <w:t>ские машины и оборудование – 6,6</w:t>
      </w:r>
      <w:r>
        <w:t xml:space="preserve">%, </w:t>
      </w:r>
      <w:r w:rsidR="00B367CC">
        <w:t>молочная продукция, яйца птиц, мёд натуральный, пищевые продукты животного происхождения – 6,1%, масличные семена и плоды – 5,7%, живые животные – 5,6%, готовые продукты из зерна злаков, муки, крахмала и ил молока – 4,5%, чёрные металлы – 3,6%, изделия</w:t>
      </w:r>
      <w:proofErr w:type="gramEnd"/>
      <w:r w:rsidR="00B367CC">
        <w:t xml:space="preserve"> из чёрных металлов – 3,2%, прочие изделия из недрагоценных металлов </w:t>
      </w:r>
      <w:r w:rsidR="00D6059F">
        <w:t>– 3,2%, пластмассы и изделия из них – 3,0%, прочие химические продукты – 2,2%, фармацевтическая продукция – 1,8%.</w:t>
      </w:r>
    </w:p>
    <w:p w:rsidR="00B367CC" w:rsidRDefault="00B367CC" w:rsidP="00FC3127">
      <w:pPr>
        <w:spacing w:line="312" w:lineRule="auto"/>
        <w:ind w:firstLine="709"/>
        <w:contextualSpacing/>
      </w:pPr>
    </w:p>
    <w:p w:rsidR="00FC3127" w:rsidRDefault="00FC3127" w:rsidP="00FC3127">
      <w:pPr>
        <w:spacing w:line="312" w:lineRule="auto"/>
        <w:ind w:firstLine="709"/>
        <w:contextualSpacing/>
      </w:pPr>
    </w:p>
    <w:p w:rsidR="00FC3127" w:rsidRDefault="00FC3127" w:rsidP="00FC3127">
      <w:pPr>
        <w:spacing w:line="312" w:lineRule="auto"/>
        <w:ind w:firstLine="709"/>
        <w:contextualSpacing/>
      </w:pPr>
    </w:p>
    <w:p w:rsidR="00FC3127" w:rsidRDefault="00FC3127" w:rsidP="00FC3127">
      <w:pPr>
        <w:spacing w:line="312" w:lineRule="auto"/>
        <w:ind w:firstLine="709"/>
        <w:contextualSpacing/>
      </w:pPr>
    </w:p>
    <w:p w:rsidR="00FC3127" w:rsidRDefault="00FC3127" w:rsidP="00FC3127">
      <w:pPr>
        <w:spacing w:line="312" w:lineRule="auto"/>
        <w:contextualSpacing/>
      </w:pPr>
    </w:p>
    <w:p w:rsidR="00FC3127" w:rsidRDefault="00FC3127" w:rsidP="00FC3127"/>
    <w:p w:rsidR="00BD7417" w:rsidRDefault="00BD7417"/>
    <w:sectPr w:rsidR="00BD7417" w:rsidSect="00B367CC">
      <w:headerReference w:type="default" r:id="rId4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2342"/>
      <w:docPartObj>
        <w:docPartGallery w:val="Page Numbers (Top of Page)"/>
        <w:docPartUnique/>
      </w:docPartObj>
    </w:sdtPr>
    <w:sdtContent>
      <w:p w:rsidR="00B367CC" w:rsidRDefault="00B367CC">
        <w:pPr>
          <w:pStyle w:val="a7"/>
          <w:jc w:val="center"/>
        </w:pPr>
        <w:fldSimple w:instr=" PAGE   \* MERGEFORMAT ">
          <w:r w:rsidR="00D6059F">
            <w:rPr>
              <w:noProof/>
            </w:rPr>
            <w:t>3</w:t>
          </w:r>
        </w:fldSimple>
      </w:p>
    </w:sdtContent>
  </w:sdt>
  <w:p w:rsidR="00B367CC" w:rsidRDefault="00B367C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C3127"/>
    <w:rsid w:val="00023ADB"/>
    <w:rsid w:val="001B0F62"/>
    <w:rsid w:val="0025451D"/>
    <w:rsid w:val="00511A80"/>
    <w:rsid w:val="005640E7"/>
    <w:rsid w:val="00570C92"/>
    <w:rsid w:val="00626F81"/>
    <w:rsid w:val="008E631A"/>
    <w:rsid w:val="009F3A2F"/>
    <w:rsid w:val="00B0187F"/>
    <w:rsid w:val="00B367CC"/>
    <w:rsid w:val="00B75B9A"/>
    <w:rsid w:val="00BD7417"/>
    <w:rsid w:val="00C02580"/>
    <w:rsid w:val="00D6059F"/>
    <w:rsid w:val="00DB7FB4"/>
    <w:rsid w:val="00F57C7B"/>
    <w:rsid w:val="00FC3127"/>
    <w:rsid w:val="00FF0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2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FC3127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styleId="a3">
    <w:name w:val="Body Text"/>
    <w:basedOn w:val="a"/>
    <w:link w:val="a4"/>
    <w:rsid w:val="00FC3127"/>
    <w:pPr>
      <w:spacing w:after="120"/>
    </w:pPr>
  </w:style>
  <w:style w:type="character" w:customStyle="1" w:styleId="a4">
    <w:name w:val="Основной текст Знак"/>
    <w:basedOn w:val="a0"/>
    <w:link w:val="a3"/>
    <w:rsid w:val="00FC312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Subtitle"/>
    <w:basedOn w:val="a"/>
    <w:link w:val="a6"/>
    <w:qFormat/>
    <w:rsid w:val="00FC3127"/>
    <w:pPr>
      <w:spacing w:after="60"/>
      <w:jc w:val="center"/>
    </w:pPr>
    <w:rPr>
      <w:rFonts w:ascii="Arial" w:hAnsi="Arial"/>
      <w:i/>
    </w:rPr>
  </w:style>
  <w:style w:type="character" w:customStyle="1" w:styleId="a6">
    <w:name w:val="Подзаголовок Знак"/>
    <w:basedOn w:val="a0"/>
    <w:link w:val="a5"/>
    <w:rsid w:val="00FC3127"/>
    <w:rPr>
      <w:rFonts w:ascii="Arial" w:eastAsia="Times New Roman" w:hAnsi="Arial" w:cs="Times New Roman"/>
      <w:i/>
      <w:sz w:val="26"/>
      <w:szCs w:val="20"/>
      <w:lang w:eastAsia="ru-RU"/>
    </w:rPr>
  </w:style>
  <w:style w:type="paragraph" w:styleId="3">
    <w:name w:val="Body Text Indent 3"/>
    <w:basedOn w:val="a"/>
    <w:link w:val="30"/>
    <w:rsid w:val="00FC3127"/>
    <w:pPr>
      <w:ind w:firstLine="709"/>
      <w:jc w:val="center"/>
    </w:pPr>
  </w:style>
  <w:style w:type="character" w:customStyle="1" w:styleId="30">
    <w:name w:val="Основной текст с отступом 3 Знак"/>
    <w:basedOn w:val="a0"/>
    <w:link w:val="3"/>
    <w:rsid w:val="00FC312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C31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312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imahovskiy</dc:creator>
  <cp:lastModifiedBy>imahovskiy</cp:lastModifiedBy>
  <cp:revision>1</cp:revision>
  <dcterms:created xsi:type="dcterms:W3CDTF">2019-05-07T08:43:00Z</dcterms:created>
  <dcterms:modified xsi:type="dcterms:W3CDTF">2019-05-07T13:31:00Z</dcterms:modified>
</cp:coreProperties>
</file>