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11B" w:rsidRDefault="0096411B" w:rsidP="0096411B">
      <w:pPr>
        <w:pStyle w:val="11"/>
        <w:spacing w:before="0" w:after="0"/>
        <w:jc w:val="center"/>
        <w:rPr>
          <w:rFonts w:ascii="PragmaticaCTT" w:hAnsi="PragmaticaCTT"/>
          <w:sz w:val="30"/>
        </w:rPr>
      </w:pPr>
      <w:r>
        <w:rPr>
          <w:rFonts w:ascii="PragmaticaCTT" w:hAnsi="PragmaticaCTT"/>
          <w:sz w:val="30"/>
        </w:rPr>
        <w:t xml:space="preserve">Внешнеторговая деятельность </w:t>
      </w:r>
      <w:r>
        <w:rPr>
          <w:rFonts w:ascii="PragmaticaCTT" w:hAnsi="PragmaticaCTT"/>
          <w:sz w:val="30"/>
        </w:rPr>
        <w:br/>
        <w:t>Воронежской области за январь-июнь 20</w:t>
      </w:r>
      <w:r w:rsidRPr="00D31627">
        <w:rPr>
          <w:rFonts w:ascii="PragmaticaCTT" w:hAnsi="PragmaticaCTT"/>
          <w:sz w:val="30"/>
        </w:rPr>
        <w:t>1</w:t>
      </w:r>
      <w:r>
        <w:rPr>
          <w:rFonts w:ascii="PragmaticaCTT" w:hAnsi="PragmaticaCTT"/>
          <w:sz w:val="30"/>
        </w:rPr>
        <w:t>9 года</w:t>
      </w:r>
    </w:p>
    <w:p w:rsidR="0096411B" w:rsidRDefault="0096411B" w:rsidP="0096411B">
      <w:pPr>
        <w:pStyle w:val="a5"/>
        <w:spacing w:after="0" w:line="360" w:lineRule="auto"/>
        <w:rPr>
          <w:rFonts w:ascii="PragmaticaCTT" w:hAnsi="PragmaticaCTT"/>
          <w:b/>
          <w:color w:val="000000"/>
          <w:sz w:val="30"/>
        </w:rPr>
      </w:pPr>
    </w:p>
    <w:p w:rsidR="0096411B" w:rsidRDefault="0096411B" w:rsidP="0096411B">
      <w:pPr>
        <w:spacing w:line="360" w:lineRule="auto"/>
        <w:ind w:firstLine="709"/>
        <w:rPr>
          <w:color w:val="000000"/>
          <w:lang w:val="ru-MO"/>
        </w:rPr>
      </w:pPr>
      <w:proofErr w:type="gramStart"/>
      <w:r>
        <w:rPr>
          <w:color w:val="000000"/>
        </w:rPr>
        <w:t xml:space="preserve">В первом полугодии 2019 года объём </w:t>
      </w:r>
      <w:r w:rsidRPr="00F23507">
        <w:rPr>
          <w:color w:val="000000"/>
        </w:rPr>
        <w:t>внешнеторгов</w:t>
      </w:r>
      <w:r>
        <w:rPr>
          <w:color w:val="000000"/>
        </w:rPr>
        <w:t>ого о</w:t>
      </w:r>
      <w:r w:rsidRPr="00F23507">
        <w:rPr>
          <w:color w:val="000000"/>
        </w:rPr>
        <w:t>борот</w:t>
      </w:r>
      <w:r>
        <w:rPr>
          <w:color w:val="000000"/>
        </w:rPr>
        <w:t>а Воронежской области по данным таможенной статистики Воронежской таможни составил 1041565,9 тыс. долл. США, и по сравнению с соответствующим периодом предыдущего года увеличился на 13,3%. При этом объём экспорта увеличился на 2,4% (618269,7 тыс. долл. США), объём импорта на 34,0% (423296,2 тыс. долл. США).</w:t>
      </w:r>
      <w:proofErr w:type="gramEnd"/>
      <w:r>
        <w:rPr>
          <w:color w:val="000000"/>
          <w:lang w:val="ru-MO"/>
        </w:rPr>
        <w:t xml:space="preserve"> </w:t>
      </w:r>
      <w:proofErr w:type="gramStart"/>
      <w:r>
        <w:rPr>
          <w:color w:val="000000"/>
        </w:rPr>
        <w:t>Доля экспорта в объёме внешнеторгового оборота за первое полугодие 2019 года составила 59,4%, доля импорта – 40,6%. Т.о. в</w:t>
      </w:r>
      <w:r>
        <w:rPr>
          <w:color w:val="000000"/>
          <w:lang w:val="ru-MO"/>
        </w:rPr>
        <w:t xml:space="preserve">о внешней торговле Воронежской области с зарубежными странами в первом полугодии 2019 года сложилось положительное сальдо торгового баланса в размере 194973,5 тыс. долл. США (в первом полугодии 2018 года сальдо было также положительным – 287995,3 тыс. долл. США). </w:t>
      </w:r>
      <w:proofErr w:type="gramEnd"/>
    </w:p>
    <w:p w:rsidR="0096411B" w:rsidRDefault="0096411B" w:rsidP="0096411B">
      <w:pPr>
        <w:pStyle w:val="3"/>
        <w:spacing w:line="360" w:lineRule="auto"/>
        <w:jc w:val="both"/>
      </w:pPr>
      <w:proofErr w:type="gramStart"/>
      <w:r>
        <w:t xml:space="preserve">В структуре внешнеторгового оборота удельный вес стран дальнего зарубежья составил </w:t>
      </w:r>
      <w:r w:rsidR="00567E77">
        <w:t>63,9</w:t>
      </w:r>
      <w:r>
        <w:t xml:space="preserve">%, государств-участников СНГ – </w:t>
      </w:r>
      <w:r w:rsidR="00567E77">
        <w:t>36,1</w:t>
      </w:r>
      <w:r>
        <w:t>%. При этом объём экспорта в страны дальнего зарубежья по сравнению с аналогичным периодом 201</w:t>
      </w:r>
      <w:r w:rsidR="00567E77">
        <w:t>8</w:t>
      </w:r>
      <w:r>
        <w:t xml:space="preserve"> года </w:t>
      </w:r>
      <w:r w:rsidR="00567E77">
        <w:t>уменьшился</w:t>
      </w:r>
      <w:r>
        <w:t xml:space="preserve"> на </w:t>
      </w:r>
      <w:r w:rsidR="00567E77">
        <w:t>4,7% (358128,2</w:t>
      </w:r>
      <w:r>
        <w:t xml:space="preserve"> тыс. долл. США), объём импорта, напротив, </w:t>
      </w:r>
      <w:r w:rsidR="00567E77">
        <w:t xml:space="preserve">увеличился на 30,5% </w:t>
      </w:r>
      <w:r>
        <w:t>(</w:t>
      </w:r>
      <w:r w:rsidR="00567E77">
        <w:t>307903,3</w:t>
      </w:r>
      <w:r>
        <w:t xml:space="preserve"> тыс. долл. США), экспорт продукции в страны СНГ </w:t>
      </w:r>
      <w:r w:rsidR="00567E77">
        <w:t>увеличился на 14,1% (260141,2 тыс. долл. США)</w:t>
      </w:r>
      <w:r>
        <w:t>, импорт товаров</w:t>
      </w:r>
      <w:proofErr w:type="gramEnd"/>
      <w:r>
        <w:t xml:space="preserve"> в Воронежскую область из стран СНГ –</w:t>
      </w:r>
      <w:r w:rsidR="00567E77">
        <w:t xml:space="preserve"> в 1,4 раза (115392,8 тыс. долл. США).</w:t>
      </w:r>
    </w:p>
    <w:p w:rsidR="00EE0D8F" w:rsidRDefault="0096411B" w:rsidP="0096411B">
      <w:pPr>
        <w:pStyle w:val="a3"/>
        <w:spacing w:after="0" w:line="360" w:lineRule="auto"/>
        <w:ind w:firstLine="709"/>
        <w:rPr>
          <w:color w:val="000000"/>
        </w:rPr>
      </w:pPr>
      <w:r>
        <w:rPr>
          <w:color w:val="000000"/>
        </w:rPr>
        <w:t>Предприятия и организации области торговали с 10 государствами СНГ и со 10</w:t>
      </w:r>
      <w:r w:rsidR="000D4B9E">
        <w:rPr>
          <w:color w:val="000000"/>
        </w:rPr>
        <w:t>0</w:t>
      </w:r>
      <w:r>
        <w:rPr>
          <w:color w:val="000000"/>
        </w:rPr>
        <w:t xml:space="preserve"> другими странами мира. </w:t>
      </w:r>
      <w:proofErr w:type="gramStart"/>
      <w:r>
        <w:rPr>
          <w:color w:val="000000"/>
        </w:rPr>
        <w:t xml:space="preserve">Наибольший объём товарооборота со странами дальнего зарубежья пришёлся на </w:t>
      </w:r>
      <w:r w:rsidR="00EE0D8F">
        <w:rPr>
          <w:color w:val="000000"/>
        </w:rPr>
        <w:t xml:space="preserve">Китай (8,3%), </w:t>
      </w:r>
      <w:r w:rsidR="006015ED">
        <w:rPr>
          <w:color w:val="000000"/>
        </w:rPr>
        <w:t xml:space="preserve">Польшу (6,3%), </w:t>
      </w:r>
      <w:r w:rsidR="00EE0D8F">
        <w:rPr>
          <w:color w:val="000000"/>
        </w:rPr>
        <w:t xml:space="preserve">Германию (5,7%), Латвию (3,7%), </w:t>
      </w:r>
      <w:r w:rsidR="006015ED">
        <w:rPr>
          <w:color w:val="000000"/>
        </w:rPr>
        <w:t xml:space="preserve">Турцию (3,2%), Египет (2,8%), Нидерланды (1,8%), Швецию (1,7%), США (1,6%), Чехию (1,6%), Францию (1,6%), ОАЭ (1,6%), Сербию (1,4%), Италию (1,3%), Бельгию (1,3%), </w:t>
      </w:r>
      <w:r w:rsidR="00CD14C2">
        <w:rPr>
          <w:color w:val="000000"/>
        </w:rPr>
        <w:t>Испанию (1,2%), Иран (1,1%), Бразилию (1,1%), Венгрию (1,1%).</w:t>
      </w:r>
      <w:proofErr w:type="gramEnd"/>
    </w:p>
    <w:p w:rsidR="0096411B" w:rsidRDefault="0096411B" w:rsidP="0096411B">
      <w:pPr>
        <w:pStyle w:val="a3"/>
        <w:spacing w:after="0" w:line="360" w:lineRule="auto"/>
        <w:ind w:firstLine="709"/>
        <w:rPr>
          <w:color w:val="000000"/>
        </w:rPr>
      </w:pPr>
      <w:r>
        <w:t>Среди торговых партнё</w:t>
      </w:r>
      <w:r w:rsidRPr="003D471D">
        <w:t xml:space="preserve">ров из стран </w:t>
      </w:r>
      <w:proofErr w:type="gramStart"/>
      <w:r w:rsidRPr="003D471D">
        <w:t>СНГ</w:t>
      </w:r>
      <w:proofErr w:type="gramEnd"/>
      <w:r w:rsidRPr="003D471D">
        <w:t xml:space="preserve"> по-прежнему ведущее место занимала Украина (</w:t>
      </w:r>
      <w:r w:rsidR="00CD14C2">
        <w:t>48,5</w:t>
      </w:r>
      <w:r w:rsidRPr="003D471D">
        <w:t>% товарооборо</w:t>
      </w:r>
      <w:r w:rsidR="00CD14C2">
        <w:t>та со странами СНГ, 17,5</w:t>
      </w:r>
      <w:r w:rsidRPr="003D471D">
        <w:t xml:space="preserve">% всего </w:t>
      </w:r>
      <w:r>
        <w:rPr>
          <w:color w:val="000000"/>
        </w:rPr>
        <w:t xml:space="preserve">внешнеторгового оборота области). По сравнению с первым полугодием </w:t>
      </w:r>
      <w:r>
        <w:rPr>
          <w:color w:val="000000"/>
        </w:rPr>
        <w:lastRenderedPageBreak/>
        <w:t xml:space="preserve">предыдущего года товарооборот с этим государством </w:t>
      </w:r>
      <w:r w:rsidR="00CD14C2">
        <w:rPr>
          <w:color w:val="000000"/>
        </w:rPr>
        <w:t>увеличился на 4,9</w:t>
      </w:r>
      <w:r>
        <w:rPr>
          <w:color w:val="000000"/>
        </w:rPr>
        <w:t xml:space="preserve">%. </w:t>
      </w:r>
      <w:r w:rsidRPr="00B26F7F">
        <w:rPr>
          <w:color w:val="000000"/>
        </w:rPr>
        <w:t xml:space="preserve">Доля </w:t>
      </w:r>
      <w:r>
        <w:rPr>
          <w:color w:val="000000"/>
        </w:rPr>
        <w:t xml:space="preserve">Республики Беларусь в </w:t>
      </w:r>
      <w:proofErr w:type="gramStart"/>
      <w:r>
        <w:rPr>
          <w:color w:val="000000"/>
        </w:rPr>
        <w:t>объёме</w:t>
      </w:r>
      <w:proofErr w:type="gramEnd"/>
      <w:r>
        <w:rPr>
          <w:color w:val="000000"/>
        </w:rPr>
        <w:t xml:space="preserve"> внешнеторгового оборота Воронежской области за первое полугодие 201</w:t>
      </w:r>
      <w:r w:rsidR="00CD14C2">
        <w:rPr>
          <w:color w:val="000000"/>
        </w:rPr>
        <w:t>9</w:t>
      </w:r>
      <w:r>
        <w:rPr>
          <w:color w:val="000000"/>
        </w:rPr>
        <w:t xml:space="preserve"> года составила </w:t>
      </w:r>
      <w:r w:rsidR="00EB4732">
        <w:rPr>
          <w:color w:val="000000"/>
        </w:rPr>
        <w:t>11,5</w:t>
      </w:r>
      <w:r>
        <w:rPr>
          <w:color w:val="000000"/>
        </w:rPr>
        <w:t xml:space="preserve">% (в объеме товарооборота области со странами СНГ – </w:t>
      </w:r>
      <w:r w:rsidR="00EB4732">
        <w:rPr>
          <w:color w:val="000000"/>
        </w:rPr>
        <w:t>32,0</w:t>
      </w:r>
      <w:r>
        <w:rPr>
          <w:color w:val="000000"/>
        </w:rPr>
        <w:t>%). По сравнению с аналогичным пе</w:t>
      </w:r>
      <w:r w:rsidR="00EB4732">
        <w:rPr>
          <w:color w:val="000000"/>
        </w:rPr>
        <w:t>риодом 2018</w:t>
      </w:r>
      <w:r>
        <w:rPr>
          <w:color w:val="000000"/>
        </w:rPr>
        <w:t xml:space="preserve"> года объём товарооборота с этим государством </w:t>
      </w:r>
      <w:r w:rsidR="00EB4732">
        <w:rPr>
          <w:color w:val="000000"/>
        </w:rPr>
        <w:t>увеличился в 1,7 раза.</w:t>
      </w:r>
    </w:p>
    <w:p w:rsidR="00381E0F" w:rsidRDefault="0096411B" w:rsidP="0096411B">
      <w:pPr>
        <w:pStyle w:val="a3"/>
        <w:spacing w:after="0" w:line="360" w:lineRule="auto"/>
        <w:ind w:firstLine="709"/>
        <w:rPr>
          <w:color w:val="000000"/>
        </w:rPr>
      </w:pPr>
      <w:r w:rsidRPr="00F41463">
        <w:rPr>
          <w:color w:val="000000"/>
        </w:rPr>
        <w:t>По сравнению</w:t>
      </w:r>
      <w:r>
        <w:rPr>
          <w:color w:val="000000"/>
        </w:rPr>
        <w:t xml:space="preserve"> с аналогичным периодом 201</w:t>
      </w:r>
      <w:r w:rsidR="00381E0F">
        <w:rPr>
          <w:color w:val="000000"/>
        </w:rPr>
        <w:t>8 года снизились объё</w:t>
      </w:r>
      <w:r>
        <w:rPr>
          <w:color w:val="000000"/>
        </w:rPr>
        <w:t xml:space="preserve">мы взаимных поставок Воронежской области с </w:t>
      </w:r>
      <w:r w:rsidR="00381E0F">
        <w:rPr>
          <w:color w:val="000000"/>
        </w:rPr>
        <w:t xml:space="preserve">Молдовой (в 2,0 раза) и Узбекистаном (в 1,5 раза). Вместе с тем в </w:t>
      </w:r>
      <w:proofErr w:type="gramStart"/>
      <w:r w:rsidR="00381E0F">
        <w:rPr>
          <w:color w:val="000000"/>
        </w:rPr>
        <w:t>первом</w:t>
      </w:r>
      <w:proofErr w:type="gramEnd"/>
      <w:r w:rsidR="00381E0F">
        <w:rPr>
          <w:color w:val="000000"/>
        </w:rPr>
        <w:t xml:space="preserve"> полугодии 2019 года увеличился объём товарооборота с Арменией (в 2,0 раза), Азербайджаном (в 1,6 раза), Киргизией (на 21,6%), Казахстаном (в 1,5 раза), Таджикистаном (в 1,7 раза) и Туркменистаном     (в 2,4 раза). </w:t>
      </w:r>
    </w:p>
    <w:p w:rsidR="00EB0FE2" w:rsidRDefault="0096411B" w:rsidP="0096411B">
      <w:pPr>
        <w:pStyle w:val="a3"/>
        <w:spacing w:after="0" w:line="360" w:lineRule="auto"/>
        <w:ind w:firstLine="709"/>
      </w:pPr>
      <w:r>
        <w:t xml:space="preserve">В товарной </w:t>
      </w:r>
      <w:r w:rsidRPr="0069680F">
        <w:t>структуре экспорта</w:t>
      </w:r>
      <w:r>
        <w:t xml:space="preserve"> традиционно преобладала продукция  химической промышленности, каучук (</w:t>
      </w:r>
      <w:r w:rsidR="00EB0FE2">
        <w:t>53,1</w:t>
      </w:r>
      <w:r>
        <w:t xml:space="preserve">%). Второе место занимали </w:t>
      </w:r>
      <w:r w:rsidRPr="00733006">
        <w:t>продовольственны</w:t>
      </w:r>
      <w:r>
        <w:t>е</w:t>
      </w:r>
      <w:r w:rsidRPr="00733006">
        <w:t xml:space="preserve"> товар</w:t>
      </w:r>
      <w:r>
        <w:t>ы</w:t>
      </w:r>
      <w:r w:rsidRPr="00733006">
        <w:t xml:space="preserve"> и </w:t>
      </w:r>
      <w:r w:rsidR="00EB0FE2">
        <w:t xml:space="preserve">сельскохозяйственное </w:t>
      </w:r>
      <w:r w:rsidRPr="00733006">
        <w:t>сырь</w:t>
      </w:r>
      <w:r>
        <w:t>ё (</w:t>
      </w:r>
      <w:r w:rsidR="00EB0FE2">
        <w:t>35,1</w:t>
      </w:r>
      <w:r>
        <w:t>%).</w:t>
      </w:r>
      <w:r w:rsidRPr="00733006">
        <w:t xml:space="preserve"> Доля </w:t>
      </w:r>
      <w:r>
        <w:t>машиностроительной продукции в экспо</w:t>
      </w:r>
      <w:r w:rsidR="00EB0FE2">
        <w:t>рте составила 5,6</w:t>
      </w:r>
      <w:r>
        <w:t xml:space="preserve">%, </w:t>
      </w:r>
      <w:r w:rsidR="00EB0FE2">
        <w:t xml:space="preserve">металлов и изделий из них – </w:t>
      </w:r>
      <w:r w:rsidR="006279C2">
        <w:t xml:space="preserve">3,4%, </w:t>
      </w:r>
      <w:r w:rsidR="00EB0FE2">
        <w:t xml:space="preserve">других товаров – 1,3%, древесины и целлюлозно-бумажных изделий – 0,9%, </w:t>
      </w:r>
      <w:r w:rsidR="006279C2">
        <w:t>минеральных продуктов – 0,4%, текстиля, текстильных изделий и обуви – 0,2%, кожевенного сырья, пушнины и изделий из них – 0,006%.</w:t>
      </w:r>
    </w:p>
    <w:p w:rsidR="00954895" w:rsidRDefault="0096411B" w:rsidP="0096411B">
      <w:pPr>
        <w:pStyle w:val="a3"/>
        <w:spacing w:after="0" w:line="360" w:lineRule="auto"/>
        <w:ind w:firstLine="709"/>
      </w:pPr>
      <w:proofErr w:type="gramStart"/>
      <w:r w:rsidRPr="006547B2">
        <w:t>Основными экспортируемыми товарами в отчетный период являлись</w:t>
      </w:r>
      <w:r>
        <w:t xml:space="preserve"> </w:t>
      </w:r>
      <w:r w:rsidR="00954895">
        <w:t xml:space="preserve">каучук синтетический и фактис (20,8% экспорта товаров из Воронежской области в первом полугодии 2019 года), </w:t>
      </w:r>
      <w:r w:rsidR="001B3B72">
        <w:t xml:space="preserve">злаки (17,0%), пшеница и </w:t>
      </w:r>
      <w:proofErr w:type="spellStart"/>
      <w:r w:rsidR="001B3B72">
        <w:t>меслин</w:t>
      </w:r>
      <w:proofErr w:type="spellEnd"/>
      <w:r w:rsidR="001B3B72">
        <w:t xml:space="preserve"> (15,6%), удобрения минеральные или химические, содержащие два или три элемента азот, фосфор и калий (13,1%), аммиак безводный (11,8%), масло подсолнечное, сафлоровое или хлопковое и их фракции (7,3%), котлы и оборудование (2,7%), электрические машины</w:t>
      </w:r>
      <w:proofErr w:type="gramEnd"/>
      <w:r w:rsidR="001B3B72">
        <w:t xml:space="preserve"> и оборудование (2,3%), </w:t>
      </w:r>
      <w:r w:rsidR="00947B9B">
        <w:t xml:space="preserve">удобрения минеральные или химические, азотные (1,4%), </w:t>
      </w:r>
      <w:r w:rsidR="001B3B72">
        <w:t xml:space="preserve">полимеры пропилена или прочих олефинов </w:t>
      </w:r>
      <w:r w:rsidR="00947B9B">
        <w:t>в первичных формах (1,2%).</w:t>
      </w:r>
    </w:p>
    <w:p w:rsidR="00947B9B" w:rsidRDefault="0096411B" w:rsidP="0096411B">
      <w:pPr>
        <w:spacing w:line="360" w:lineRule="auto"/>
        <w:ind w:firstLine="709"/>
      </w:pPr>
      <w:r>
        <w:t>Как и годом ранее, наибольший удельный вес (</w:t>
      </w:r>
      <w:r w:rsidR="00947B9B">
        <w:t>38,5</w:t>
      </w:r>
      <w:r w:rsidRPr="006547B2">
        <w:t xml:space="preserve">%) в структуре импорта занимала машиностроительная продукция. На долю продовольственных товаров и </w:t>
      </w:r>
      <w:r w:rsidR="00947B9B">
        <w:t xml:space="preserve">сельскохозяйственного </w:t>
      </w:r>
      <w:r w:rsidRPr="006547B2">
        <w:t>сырья в</w:t>
      </w:r>
      <w:r w:rsidR="00947B9B">
        <w:t xml:space="preserve"> структуре импорта пришлось 25,5</w:t>
      </w:r>
      <w:r w:rsidRPr="006547B2">
        <w:t>%</w:t>
      </w:r>
      <w:r>
        <w:t xml:space="preserve">, </w:t>
      </w:r>
      <w:r w:rsidR="00947B9B">
        <w:t xml:space="preserve">металлов и изделий из них – 13,8%, </w:t>
      </w:r>
      <w:r w:rsidR="00947B9B" w:rsidRPr="006547B2">
        <w:t>продукции химическ</w:t>
      </w:r>
      <w:r w:rsidR="00947B9B">
        <w:t xml:space="preserve">ой промышленности, каучука – 11,1%, других товаров – 5,5%, текстиля, текстильных изделий и обуви – 2,5%, древесины и целлюлозно-бумажных изделий – 1,5%, минеральных продуктов – </w:t>
      </w:r>
      <w:r w:rsidR="00777DFE">
        <w:t xml:space="preserve">1,0%, </w:t>
      </w:r>
      <w:r w:rsidR="00777DFE" w:rsidRPr="006547B2">
        <w:t>кожевенно</w:t>
      </w:r>
      <w:r w:rsidR="00777DFE">
        <w:t>го сырья, пушнины и изделий из них – 0,5</w:t>
      </w:r>
      <w:r w:rsidR="00777DFE" w:rsidRPr="006547B2">
        <w:t>%.</w:t>
      </w:r>
    </w:p>
    <w:p w:rsidR="00D26D92" w:rsidRDefault="0096411B" w:rsidP="0096411B">
      <w:pPr>
        <w:spacing w:line="360" w:lineRule="auto"/>
        <w:ind w:firstLine="709"/>
      </w:pPr>
      <w:r w:rsidRPr="006547B2">
        <w:t xml:space="preserve">Основными импортируемыми в </w:t>
      </w:r>
      <w:r>
        <w:t>Воронежскую область товарами в первом полугодии 201</w:t>
      </w:r>
      <w:r w:rsidR="00777DFE">
        <w:t>9</w:t>
      </w:r>
      <w:r w:rsidRPr="006547B2">
        <w:t xml:space="preserve"> года были </w:t>
      </w:r>
      <w:r w:rsidR="00D26D92">
        <w:t xml:space="preserve">котлы и оборудование (28,5% импортируемой за отчётный период продукции), электрические машины и оборудование – 6,1%, хлеб, мучные кондитерские изделия, пирожные, печенье и прочие хлебобулочные и мучные кондитерские изделия – 5,3%, сыры и творог – 5,2%, чёрные металлы – 4,2%, плиты для мощения, плитки облицовочные для полов, печей, каминов или стен керамические неглазурованные – 2,2%, прокат плоский из железа или нелегированной стали – 1,9%, </w:t>
      </w:r>
      <w:r w:rsidR="002704C3">
        <w:t>средства наземного транспорта, кроме ж/</w:t>
      </w:r>
      <w:proofErr w:type="spellStart"/>
      <w:r w:rsidR="002704C3">
        <w:t>д</w:t>
      </w:r>
      <w:proofErr w:type="spellEnd"/>
      <w:r w:rsidR="002704C3">
        <w:t xml:space="preserve"> – 1,9%, </w:t>
      </w:r>
      <w:r w:rsidR="00D26D92">
        <w:t xml:space="preserve">инструменты и аппараты оптические, фотографические и т.п. </w:t>
      </w:r>
      <w:proofErr w:type="gramStart"/>
      <w:r w:rsidR="00D26D92">
        <w:t xml:space="preserve">– 1,7%, инсектициды, родентициды, </w:t>
      </w:r>
      <w:r w:rsidR="002704C3">
        <w:t>фунгициды, гербициды, противовсходовые средства и регуляторы роста растений – 1,6%, машины или механизмы для уборки или обмолота сельскохозяйственных культур – 1,6%, двигатели и генераторы электрические (кроме электрогенераторных установок) – 1,1%.</w:t>
      </w:r>
      <w:proofErr w:type="gramEnd"/>
    </w:p>
    <w:p w:rsidR="00D26D92" w:rsidRDefault="00D26D92" w:rsidP="0096411B">
      <w:pPr>
        <w:spacing w:line="360" w:lineRule="auto"/>
        <w:ind w:firstLine="709"/>
      </w:pPr>
    </w:p>
    <w:sectPr w:rsidR="00D26D92" w:rsidSect="00947B9B">
      <w:headerReference w:type="default" r:id="rId4"/>
      <w:pgSz w:w="11906" w:h="16838"/>
      <w:pgMar w:top="1134" w:right="567" w:bottom="1701" w:left="1985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CT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97501"/>
      <w:docPartObj>
        <w:docPartGallery w:val="Page Numbers (Top of Page)"/>
        <w:docPartUnique/>
      </w:docPartObj>
    </w:sdtPr>
    <w:sdtContent>
      <w:p w:rsidR="00947B9B" w:rsidRDefault="00947B9B">
        <w:pPr>
          <w:pStyle w:val="a7"/>
          <w:jc w:val="center"/>
        </w:pPr>
        <w:fldSimple w:instr=" PAGE   \* MERGEFORMAT ">
          <w:r w:rsidR="002704C3">
            <w:rPr>
              <w:noProof/>
            </w:rPr>
            <w:t>2</w:t>
          </w:r>
        </w:fldSimple>
      </w:p>
    </w:sdtContent>
  </w:sdt>
  <w:p w:rsidR="00947B9B" w:rsidRDefault="00947B9B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compat/>
  <w:rsids>
    <w:rsidRoot w:val="0096411B"/>
    <w:rsid w:val="000D4B9E"/>
    <w:rsid w:val="001B3B72"/>
    <w:rsid w:val="002704C3"/>
    <w:rsid w:val="00381E0F"/>
    <w:rsid w:val="00567E77"/>
    <w:rsid w:val="006015ED"/>
    <w:rsid w:val="006279C2"/>
    <w:rsid w:val="00777DFE"/>
    <w:rsid w:val="00947B9B"/>
    <w:rsid w:val="00953220"/>
    <w:rsid w:val="00954895"/>
    <w:rsid w:val="0096411B"/>
    <w:rsid w:val="00BD7417"/>
    <w:rsid w:val="00CD14C2"/>
    <w:rsid w:val="00D26D92"/>
    <w:rsid w:val="00EB0FE2"/>
    <w:rsid w:val="00EB4732"/>
    <w:rsid w:val="00EE0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11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96411B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styleId="a3">
    <w:name w:val="Body Text"/>
    <w:basedOn w:val="a"/>
    <w:link w:val="a4"/>
    <w:rsid w:val="0096411B"/>
    <w:pPr>
      <w:spacing w:after="120"/>
    </w:pPr>
  </w:style>
  <w:style w:type="character" w:customStyle="1" w:styleId="a4">
    <w:name w:val="Основной текст Знак"/>
    <w:basedOn w:val="a0"/>
    <w:link w:val="a3"/>
    <w:rsid w:val="0096411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Subtitle"/>
    <w:basedOn w:val="a"/>
    <w:link w:val="a6"/>
    <w:qFormat/>
    <w:rsid w:val="0096411B"/>
    <w:pPr>
      <w:spacing w:after="60"/>
      <w:jc w:val="center"/>
    </w:pPr>
    <w:rPr>
      <w:rFonts w:ascii="Arial" w:hAnsi="Arial"/>
      <w:i/>
    </w:rPr>
  </w:style>
  <w:style w:type="character" w:customStyle="1" w:styleId="a6">
    <w:name w:val="Подзаголовок Знак"/>
    <w:basedOn w:val="a0"/>
    <w:link w:val="a5"/>
    <w:rsid w:val="0096411B"/>
    <w:rPr>
      <w:rFonts w:ascii="Arial" w:eastAsia="Times New Roman" w:hAnsi="Arial" w:cs="Times New Roman"/>
      <w:i/>
      <w:sz w:val="26"/>
      <w:szCs w:val="20"/>
      <w:lang w:eastAsia="ru-RU"/>
    </w:rPr>
  </w:style>
  <w:style w:type="paragraph" w:styleId="3">
    <w:name w:val="Body Text Indent 3"/>
    <w:basedOn w:val="a"/>
    <w:link w:val="30"/>
    <w:rsid w:val="0096411B"/>
    <w:pPr>
      <w:ind w:firstLine="709"/>
      <w:jc w:val="center"/>
    </w:pPr>
  </w:style>
  <w:style w:type="character" w:customStyle="1" w:styleId="30">
    <w:name w:val="Основной текст с отступом 3 Знак"/>
    <w:basedOn w:val="a0"/>
    <w:link w:val="3"/>
    <w:rsid w:val="0096411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9641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6411B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784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imahovskiy</dc:creator>
  <cp:lastModifiedBy>imahovskiy</cp:lastModifiedBy>
  <cp:revision>1</cp:revision>
  <dcterms:created xsi:type="dcterms:W3CDTF">2019-08-13T06:24:00Z</dcterms:created>
  <dcterms:modified xsi:type="dcterms:W3CDTF">2019-08-13T09:16:00Z</dcterms:modified>
</cp:coreProperties>
</file>